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5BBE">
      <w:pPr>
        <w:pStyle w:val="2"/>
        <w:keepNext w:val="0"/>
        <w:keepLines w:val="0"/>
        <w:widowControl/>
        <w:suppressLineNumbers w:val="0"/>
        <w:wordWrap/>
        <w:spacing w:before="0" w:beforeAutospacing="0" w:after="0" w:afterAutospacing="0" w:line="240" w:lineRule="auto"/>
        <w:ind w:left="0" w:right="0"/>
        <w:jc w:val="center"/>
        <w:rPr>
          <w:rFonts w:hint="eastAsia" w:ascii="黑体" w:hAnsi="黑体" w:eastAsia="黑体" w:cs="黑体"/>
          <w:b w:val="0"/>
          <w:bCs/>
          <w:i w:val="0"/>
          <w:iCs w:val="0"/>
          <w:strike w:val="0"/>
          <w:color w:val="auto"/>
          <w:sz w:val="36"/>
          <w:szCs w:val="30"/>
          <w:u w:val="none"/>
        </w:rPr>
      </w:pPr>
      <w:r>
        <w:rPr>
          <w:rFonts w:hint="eastAsia" w:ascii="黑体" w:hAnsi="黑体" w:eastAsia="黑体" w:cs="黑体"/>
          <w:b w:val="0"/>
          <w:bCs/>
          <w:i w:val="0"/>
          <w:iCs w:val="0"/>
          <w:caps w:val="0"/>
          <w:strike w:val="0"/>
          <w:color w:val="auto"/>
          <w:spacing w:val="0"/>
          <w:sz w:val="36"/>
          <w:szCs w:val="30"/>
          <w:u w:val="none"/>
        </w:rPr>
        <w:t>关于举办“2026雄安智慧农业技术应用大赛”的公告</w:t>
      </w:r>
    </w:p>
    <w:p w14:paraId="6CAB3E46">
      <w:pPr>
        <w:pStyle w:val="3"/>
        <w:keepNext w:val="0"/>
        <w:keepLines w:val="0"/>
        <w:widowControl/>
        <w:suppressLineNumbers w:val="0"/>
        <w:wordWrap/>
        <w:spacing w:before="0" w:beforeAutospacing="0" w:after="120" w:afterAutospacing="0" w:line="360" w:lineRule="auto"/>
        <w:ind w:left="0" w:leftChars="0" w:right="0" w:firstLine="480" w:firstLineChars="200"/>
        <w:jc w:val="both"/>
        <w:rPr>
          <w:rFonts w:hint="eastAsia" w:ascii="宋体" w:hAnsi="宋体" w:eastAsia="宋体" w:cs="宋体"/>
          <w:b w:val="0"/>
          <w:i w:val="0"/>
          <w:strike w:val="0"/>
          <w:color w:val="auto"/>
          <w:sz w:val="24"/>
          <w:u w:val="none"/>
        </w:rPr>
      </w:pPr>
      <w:r>
        <w:rPr>
          <w:rFonts w:hint="eastAsia" w:ascii="宋体" w:hAnsi="宋体" w:eastAsia="宋体" w:cs="宋体"/>
          <w:b w:val="0"/>
          <w:bCs w:val="0"/>
          <w:i w:val="0"/>
          <w:iCs w:val="0"/>
          <w:caps w:val="0"/>
          <w:strike w:val="0"/>
          <w:color w:val="auto"/>
          <w:spacing w:val="0"/>
          <w:sz w:val="24"/>
          <w:szCs w:val="21"/>
          <w:u w:val="none"/>
        </w:rPr>
        <w:t>第三届雄安未来之城场景汇，继续举办雄安智慧农业技术应用大赛，面向国内外公开征集该领域新技术新产品新场景，推动智慧农业创新资源要素在雄安汇聚、在河北孵化转化，助力雄安智慧农业创新发展与河北农业强省建设，引领打造未来农业发展新模式。具体事项公告如下：</w:t>
      </w:r>
    </w:p>
    <w:p w14:paraId="5B56FEE1">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eastAsia"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一、大赛组织</w:t>
      </w:r>
    </w:p>
    <w:p w14:paraId="547FB587">
      <w:pPr>
        <w:keepNext w:val="0"/>
        <w:keepLines w:val="0"/>
        <w:widowControl/>
        <w:suppressLineNumbers w:val="0"/>
        <w:wordWrap/>
        <w:spacing w:before="0" w:beforeAutospacing="0" w:after="120" w:afterAutospacing="0" w:line="360" w:lineRule="auto"/>
        <w:ind w:left="0" w:leftChars="0" w:right="0" w:rightChars="0" w:firstLine="720" w:firstLineChars="200"/>
        <w:jc w:val="both"/>
        <w:rPr>
          <w:rFonts w:hint="eastAsia" w:ascii="宋体" w:hAnsi="宋体" w:eastAsia="宋体" w:cs="宋体"/>
          <w:b w:val="0"/>
          <w:i w:val="0"/>
          <w:strike w:val="0"/>
          <w:color w:val="auto"/>
          <w:kern w:val="0"/>
          <w:sz w:val="24"/>
          <w:szCs w:val="24"/>
          <w:u w:val="none"/>
          <w:lang w:val="en-US" w:eastAsia="zh-CN" w:bidi="ar"/>
        </w:rPr>
      </w:pPr>
      <w:r>
        <w:rPr>
          <w:rFonts w:hint="default" w:ascii="黑体" w:hAnsi="黑体" w:eastAsia="黑体" w:cs="黑体"/>
          <w:b w:val="0"/>
          <w:bCs/>
          <w:i w:val="0"/>
          <w:iCs w:val="0"/>
          <w:caps w:val="0"/>
          <w:strike w:val="0"/>
          <w:color w:val="auto"/>
          <w:spacing w:val="0"/>
          <w:kern w:val="44"/>
          <w:sz w:val="36"/>
          <w:szCs w:val="30"/>
          <w:u w:val="none"/>
          <w:lang w:val="en-US" w:eastAsia="zh-CN" w:bidi="ar"/>
        </w:rPr>
        <w:t>主办单位：</w:t>
      </w:r>
      <w:r>
        <w:rPr>
          <w:rFonts w:hint="default" w:ascii="宋体" w:hAnsi="宋体" w:eastAsia="宋体" w:cs="宋体"/>
          <w:b w:val="0"/>
          <w:bCs w:val="0"/>
          <w:i w:val="0"/>
          <w:iCs w:val="0"/>
          <w:caps w:val="0"/>
          <w:strike w:val="0"/>
          <w:color w:val="auto"/>
          <w:spacing w:val="0"/>
          <w:kern w:val="0"/>
          <w:sz w:val="24"/>
          <w:szCs w:val="21"/>
          <w:u w:val="none"/>
          <w:lang w:val="en-US" w:eastAsia="zh-CN" w:bidi="ar"/>
        </w:rPr>
        <w:t>雄安未来之城场景汇组委会</w:t>
      </w:r>
    </w:p>
    <w:p w14:paraId="085B5BED">
      <w:pPr>
        <w:keepNext w:val="0"/>
        <w:keepLines w:val="0"/>
        <w:widowControl/>
        <w:suppressLineNumbers w:val="0"/>
        <w:wordWrap/>
        <w:spacing w:before="0" w:beforeAutospacing="0" w:after="120" w:afterAutospacing="0" w:line="360" w:lineRule="auto"/>
        <w:ind w:left="0" w:leftChars="0" w:right="0" w:rightChars="0" w:firstLine="72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黑体" w:hAnsi="黑体" w:eastAsia="黑体" w:cs="黑体"/>
          <w:b w:val="0"/>
          <w:bCs/>
          <w:i w:val="0"/>
          <w:iCs w:val="0"/>
          <w:caps w:val="0"/>
          <w:strike w:val="0"/>
          <w:color w:val="auto"/>
          <w:spacing w:val="0"/>
          <w:kern w:val="44"/>
          <w:sz w:val="36"/>
          <w:szCs w:val="30"/>
          <w:u w:val="none"/>
          <w:lang w:val="en-US" w:eastAsia="zh-CN" w:bidi="ar"/>
        </w:rPr>
        <w:t>承办单位：</w:t>
      </w:r>
      <w:r>
        <w:rPr>
          <w:rFonts w:hint="default" w:ascii="宋体" w:hAnsi="宋体" w:eastAsia="宋体" w:cs="宋体"/>
          <w:b w:val="0"/>
          <w:bCs w:val="0"/>
          <w:i w:val="0"/>
          <w:iCs w:val="0"/>
          <w:caps w:val="0"/>
          <w:strike w:val="0"/>
          <w:color w:val="auto"/>
          <w:spacing w:val="0"/>
          <w:kern w:val="0"/>
          <w:sz w:val="24"/>
          <w:szCs w:val="21"/>
          <w:u w:val="none"/>
          <w:lang w:val="en-US" w:eastAsia="zh-CN" w:bidi="ar"/>
        </w:rPr>
        <w:t>河北省农业农村厅、保定市人民政府、中国农业发展集团</w:t>
      </w:r>
    </w:p>
    <w:p w14:paraId="0540F735">
      <w:pPr>
        <w:keepNext w:val="0"/>
        <w:keepLines w:val="0"/>
        <w:widowControl/>
        <w:suppressLineNumbers w:val="0"/>
        <w:wordWrap/>
        <w:spacing w:before="0" w:beforeAutospacing="0" w:after="120" w:afterAutospacing="0" w:line="360" w:lineRule="auto"/>
        <w:ind w:left="0" w:leftChars="0" w:right="0" w:rightChars="0" w:firstLine="72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黑体" w:hAnsi="黑体" w:eastAsia="黑体" w:cs="黑体"/>
          <w:b w:val="0"/>
          <w:bCs/>
          <w:i w:val="0"/>
          <w:iCs w:val="0"/>
          <w:caps w:val="0"/>
          <w:strike w:val="0"/>
          <w:color w:val="auto"/>
          <w:spacing w:val="0"/>
          <w:kern w:val="44"/>
          <w:sz w:val="36"/>
          <w:szCs w:val="30"/>
          <w:u w:val="none"/>
          <w:lang w:val="en-US" w:eastAsia="zh-CN" w:bidi="ar"/>
        </w:rPr>
        <w:t>支撑单位：</w:t>
      </w:r>
      <w:r>
        <w:rPr>
          <w:rFonts w:hint="default" w:ascii="宋体" w:hAnsi="宋体" w:eastAsia="宋体" w:cs="宋体"/>
          <w:b w:val="0"/>
          <w:bCs w:val="0"/>
          <w:i w:val="0"/>
          <w:iCs w:val="0"/>
          <w:caps w:val="0"/>
          <w:strike w:val="0"/>
          <w:color w:val="auto"/>
          <w:spacing w:val="0"/>
          <w:kern w:val="0"/>
          <w:sz w:val="24"/>
          <w:szCs w:val="21"/>
          <w:u w:val="none"/>
          <w:lang w:val="en-US" w:eastAsia="zh-CN" w:bidi="ar"/>
        </w:rPr>
        <w:t>中国农业工程学会、中国作物学会智慧农业专业委员会、国家数字农业区域（京津冀）创新分中心、河北省数字农业产业技术研究院、河北水利发展集团有限公司</w:t>
      </w:r>
    </w:p>
    <w:p w14:paraId="326FB0A8">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第三届雄安智慧农业技术应用大赛将与农业农村部2026智慧农业创新大赛联合举办。</w:t>
      </w:r>
    </w:p>
    <w:p w14:paraId="443CF5F3">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二、大赛主题</w:t>
      </w:r>
    </w:p>
    <w:p w14:paraId="49669F6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数智农业  慧创未来</w:t>
      </w:r>
    </w:p>
    <w:p w14:paraId="275BE583">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三、征集方向</w:t>
      </w:r>
    </w:p>
    <w:p w14:paraId="02D4FAEA">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（一）农业智能装备赛道</w:t>
      </w:r>
    </w:p>
    <w:p w14:paraId="17ECE9F9">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征集能够提供智能、便捷、高品质服务的成熟机器人产品，以及对未来生活形态具有前瞻性的应用新场景。包括但不限于：</w:t>
      </w:r>
    </w:p>
    <w:p w14:paraId="0A19CA4B">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1.实时监测土壤墒情、光照强度、空气温湿度等参数的传感设备、智能调控装备及技术；</w:t>
      </w:r>
    </w:p>
    <w:p w14:paraId="28B39B9B">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2.搭载多光谱、红外设备的农业无人机、无人驾驶农机，融合物联网、人工智能与农机的灌溉装备、精准施肥施药设备等，大型联合收获机械、丘陵山区适用的智能农机装备、关键零部件及技术；</w:t>
      </w:r>
    </w:p>
    <w:p w14:paraId="0A380DD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3.大田果蔬采摘机器人、精准除草机器人、田间运载机器人、智能分拣设备及技术等。</w:t>
      </w:r>
    </w:p>
    <w:p w14:paraId="184BDE45">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（二）农业数智化解决方案赛道</w:t>
      </w:r>
    </w:p>
    <w:p w14:paraId="5062775D">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聚焦人工智能、大数据等先进技术在农业生产中的应用，重点征集农业大数据分析系统、农业垂直领域大模型、数字孪生方案及农业黑科技等。包括但不限于：</w:t>
      </w:r>
    </w:p>
    <w:p w14:paraId="4C148AC4">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1.融合卫星遥感、无人机巡查、地面传感网络的“天空地”一体化监测方案、平台技术及创新应用；</w:t>
      </w:r>
    </w:p>
    <w:p w14:paraId="5EC9F41B">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2.农业垂直领域大模型、作物生长专用模型（如小麦、番茄全周期生长模拟）、畜禽养殖智能决策模型、农业病虫害诊断模型等；</w:t>
      </w:r>
    </w:p>
    <w:p w14:paraId="53AC5FAF">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3.基于数字孪生技术的可视化管理、风险预警与方案推演的农田、设施、牧场、渔场等虚拟仿真系统；</w:t>
      </w:r>
    </w:p>
    <w:p w14:paraId="37F8DAF0">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4.设计育种、生物育种技术及产品；</w:t>
      </w:r>
    </w:p>
    <w:p w14:paraId="68BB42CC">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5.农产品加工信息化、农产品流通信息化、农产品品质智能检测、质量安全追溯信息化技术及产品；</w:t>
      </w:r>
    </w:p>
    <w:p w14:paraId="243C4E6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6.融合多水源统筹调配、土壤多参数监测、闸阀智能控制、水费自动计量等的智慧节水技术及解决方案。</w:t>
      </w:r>
    </w:p>
    <w:p w14:paraId="3102A988">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（三）设施农业技术赛道</w:t>
      </w:r>
    </w:p>
    <w:p w14:paraId="52742D32">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聚焦设施农业主要技术和关键环节，重点征集对土壤、环境、植物生命信息等进行精准作业控制的产品、技术和作业机器人。包括但不限于：</w:t>
      </w:r>
    </w:p>
    <w:p w14:paraId="21A1997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1.环境和植物生命信息传感器、物联网智能终端、水肥一体化系统；</w:t>
      </w:r>
    </w:p>
    <w:p w14:paraId="2C2CD96D">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2.植物生长模型、环境调控模型、图像识别技术、生长监测、高光效低能耗LED光源及调控装备；</w:t>
      </w:r>
    </w:p>
    <w:p w14:paraId="61B4C034">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3.设施农业生产嫁接机器人、采摘机器人、巡检机器人等；</w:t>
      </w:r>
    </w:p>
    <w:p w14:paraId="118BC632">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4.“净菜”生产关键环节和全流程技术、产品和解决方案；</w:t>
      </w:r>
    </w:p>
    <w:p w14:paraId="7E0C773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5.基于环境监控、动物体征监测、精准饲喂、疫病防控及废弃物自动处理的智慧养殖技术及产品。</w:t>
      </w:r>
    </w:p>
    <w:p w14:paraId="0D532146">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2026智慧农业创新大赛暨雄安智慧农业技术应用大赛实操比拼部分赛道内容正在进一步完善和细化，相关信息请持续关注。</w:t>
      </w:r>
    </w:p>
    <w:p w14:paraId="6FBFCC14">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四、申报要求</w:t>
      </w:r>
    </w:p>
    <w:p w14:paraId="154BD9E0">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1.申报主体为国内外企事业单位的，应具有独立法人资格。</w:t>
      </w:r>
    </w:p>
    <w:p w14:paraId="62AEB570">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2.申报主体为自然人的，应为国内外高等院校、科研院所等单位具备机器人研发能力的团体或个人。</w:t>
      </w:r>
    </w:p>
    <w:p w14:paraId="42D5DF74">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3.联合申报牵头主体须满足该组别上述申报要求，联合申报主体数量不得超过5个。</w:t>
      </w:r>
    </w:p>
    <w:p w14:paraId="691987DC">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4.同一个主体可申报多个赛道和方向，每个赛道申报参赛作品不超过3个，同一个参赛作品只能申报一个赛道。</w:t>
      </w:r>
    </w:p>
    <w:p w14:paraId="016C6022">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5.参赛作品应具备创新性、先进性、可推广性等特点，能够提供方案架构、关键技术、产品、平台及优势，描述可量化价值；区分不同组织形式按要求提供相关演示稿、图、视频介绍等材料。</w:t>
      </w:r>
    </w:p>
    <w:p w14:paraId="73BA42BB">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五、奖项设置</w:t>
      </w:r>
    </w:p>
    <w:p w14:paraId="27B623CC">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路演部分每个赛道设一等奖1名、二等奖3名、三等奖6名，颁发证书和奖金；优秀奖若干名，颁发证书。</w:t>
      </w:r>
    </w:p>
    <w:p w14:paraId="0511B28B">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六、配套服务</w:t>
      </w:r>
    </w:p>
    <w:p w14:paraId="75120A10">
      <w:pPr>
        <w:pStyle w:val="3"/>
        <w:keepNext w:val="0"/>
        <w:keepLines w:val="0"/>
        <w:widowControl/>
        <w:suppressLineNumbers w:val="0"/>
        <w:wordWrap/>
        <w:spacing w:before="0" w:beforeAutospacing="0" w:after="0" w:afterAutospacing="0" w:line="360" w:lineRule="atLeast"/>
        <w:ind w:left="0" w:leftChars="0" w:right="0" w:firstLine="42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（一）优先推荐入驻雄安未来之城场景汇主题楼宇，提供拎包入住、人才公寓、租金减免等优惠条件，并提供孵化转化服务。</w:t>
      </w:r>
    </w:p>
    <w:p w14:paraId="7E2F1F94">
      <w:pPr>
        <w:keepNext w:val="0"/>
        <w:keepLines w:val="0"/>
        <w:widowControl/>
        <w:suppressLineNumbers w:val="0"/>
        <w:wordWrap/>
        <w:spacing w:before="0" w:beforeAutospacing="0" w:after="0" w:afterAutospacing="0" w:line="360" w:lineRule="atLeast"/>
        <w:ind w:left="0" w:leftChars="0" w:right="0" w:rightChars="0" w:firstLine="420" w:firstLineChars="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（二）获奖作品优先纳入河北省智慧农业推荐目录，优先推荐在河北省智慧农业项目应用推广。</w:t>
      </w:r>
    </w:p>
    <w:p w14:paraId="020E9015">
      <w:pPr>
        <w:keepNext w:val="0"/>
        <w:keepLines w:val="0"/>
        <w:widowControl/>
        <w:suppressLineNumbers w:val="0"/>
        <w:wordWrap/>
        <w:spacing w:before="0" w:beforeAutospacing="0" w:after="0" w:afterAutospacing="0" w:line="360" w:lineRule="atLeast"/>
        <w:ind w:left="0" w:leftChars="0" w:right="0" w:rightChars="0" w:firstLine="420" w:firstLineChars="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（三）对符合雄安新区支持现代农业高质量发展相关政策的，按规定予以支持。</w:t>
      </w:r>
    </w:p>
    <w:p w14:paraId="0710AC48">
      <w:pPr>
        <w:keepNext w:val="0"/>
        <w:keepLines w:val="0"/>
        <w:widowControl/>
        <w:suppressLineNumbers w:val="0"/>
        <w:wordWrap/>
        <w:spacing w:before="0" w:beforeAutospacing="0" w:after="0" w:afterAutospacing="0" w:line="360" w:lineRule="atLeast"/>
        <w:ind w:left="0" w:leftChars="0" w:right="0" w:rightChars="0" w:firstLine="420" w:firstLineChars="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（四）对有融资需求的优秀作品，优先安排对接雄安新区和相关地方产业引导基金，以及中国农业银行等金融机构。</w:t>
      </w:r>
    </w:p>
    <w:p w14:paraId="1CBA5ADD">
      <w:pPr>
        <w:keepNext w:val="0"/>
        <w:keepLines w:val="0"/>
        <w:widowControl/>
        <w:suppressLineNumbers w:val="0"/>
        <w:wordWrap/>
        <w:spacing w:before="0" w:beforeAutospacing="0" w:after="0" w:afterAutospacing="0" w:line="360" w:lineRule="atLeast"/>
        <w:ind w:left="0" w:leftChars="0" w:right="0" w:rightChars="0" w:firstLine="420" w:firstLineChars="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（五）对符合雄安新区“雄才十六条”的，按照规定给予支持。</w:t>
      </w:r>
    </w:p>
    <w:p w14:paraId="25F552A3">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七、大赛安排</w:t>
      </w:r>
    </w:p>
    <w:p w14:paraId="7426FFB0">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（一）征集遴选阶段（2025年12月-2026年3月）</w:t>
      </w:r>
    </w:p>
    <w:p w14:paraId="27C3C313">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各申报单位于2026年3月31日前登录雄安未来之城场景汇官方网站注册，在智慧农业大赛报名专栏填写报名材料。</w:t>
      </w:r>
    </w:p>
    <w:p w14:paraId="11B552B6">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（二）预审初赛阶段（2026年4月-5月）</w:t>
      </w:r>
    </w:p>
    <w:p w14:paraId="054BA8A8">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大赛工作组对申报单位参赛资格进行预审，通过预审的作品由评审专家组进行初赛评选。</w:t>
      </w:r>
    </w:p>
    <w:p w14:paraId="0AB3B08D">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（三）决赛阶段（2026年6月-7月）</w:t>
      </w:r>
    </w:p>
    <w:p w14:paraId="24862E58">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进入决赛的作品，区分路演答辩和现场比拼（赛道内容正在进一步完善和细化）两种情况，分别评定奖项。</w:t>
      </w:r>
    </w:p>
    <w:p w14:paraId="78E2F640">
      <w:pPr>
        <w:keepNext w:val="0"/>
        <w:keepLines w:val="0"/>
        <w:widowControl/>
        <w:suppressLineNumbers w:val="0"/>
        <w:wordWrap/>
        <w:spacing w:before="0" w:beforeAutospacing="0" w:after="120" w:afterAutospacing="0" w:line="360" w:lineRule="auto"/>
        <w:ind w:left="0" w:leftChars="0" w:right="0" w:rightChars="0" w:firstLine="482" w:firstLineChars="200"/>
        <w:jc w:val="both"/>
        <w:rPr>
          <w:rFonts w:hint="default" w:ascii="宋体" w:hAnsi="宋体" w:eastAsia="宋体" w:cs="宋体"/>
          <w:b/>
          <w:i w:val="0"/>
          <w:strike w:val="0"/>
          <w:color w:val="auto"/>
          <w:kern w:val="0"/>
          <w:sz w:val="24"/>
          <w:szCs w:val="24"/>
          <w:u w:val="none"/>
          <w:lang w:val="en-US" w:eastAsia="zh-CN" w:bidi="ar"/>
        </w:rPr>
      </w:pPr>
      <w:r>
        <w:rPr>
          <w:rFonts w:hint="default" w:ascii="宋体" w:hAnsi="宋体" w:eastAsia="宋体" w:cs="宋体"/>
          <w:b/>
          <w:bCs w:val="0"/>
          <w:i w:val="0"/>
          <w:iCs w:val="0"/>
          <w:caps w:val="0"/>
          <w:strike w:val="0"/>
          <w:color w:val="auto"/>
          <w:spacing w:val="0"/>
          <w:kern w:val="0"/>
          <w:sz w:val="24"/>
          <w:szCs w:val="21"/>
          <w:u w:val="none"/>
          <w:lang w:val="en-US" w:eastAsia="zh-CN" w:bidi="ar"/>
        </w:rPr>
        <w:t>（四）同步对接推广阶段（2025年12月起）</w:t>
      </w:r>
    </w:p>
    <w:p w14:paraId="1174FD8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组织参赛作品在场景汇体验中心展示，开展企业团队落地、场景打造、资本等对接活动。</w:t>
      </w:r>
    </w:p>
    <w:p w14:paraId="39385CA6">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本次大赛最终解释权归大赛主办单位所有。</w:t>
      </w:r>
    </w:p>
    <w:p w14:paraId="5D7275AB">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大赛负责厅局联系人及报名咨询：</w:t>
      </w:r>
    </w:p>
    <w:p w14:paraId="7294277A">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河北省农业农村厅市场与信息化处（信息中心）</w:t>
      </w:r>
    </w:p>
    <w:p w14:paraId="6236531A">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安军锋 13932158210    兰海龙 19930764080</w:t>
      </w:r>
      <w:bookmarkStart w:id="0" w:name="_GoBack"/>
      <w:bookmarkEnd w:id="0"/>
    </w:p>
    <w:p w14:paraId="032D98F8">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大赛报名网站技术咨询：400-116-7066</w:t>
      </w:r>
    </w:p>
    <w:p w14:paraId="4C7F92C2">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“雄安未来之城场景汇”网址：http://xacj.org.cn</w:t>
      </w:r>
    </w:p>
    <w:p w14:paraId="70FA7E87">
      <w:pPr>
        <w:keepNext w:val="0"/>
        <w:keepLines w:val="0"/>
        <w:widowControl/>
        <w:suppressLineNumbers w:val="0"/>
        <w:wordWrap/>
        <w:spacing w:before="0" w:beforeAutospacing="0" w:after="120" w:afterAutospacing="0" w:line="360" w:lineRule="auto"/>
        <w:ind w:left="0" w:leftChars="0" w:right="0" w:rightChars="0" w:firstLine="480" w:firstLineChars="200"/>
        <w:jc w:val="both"/>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官方微信公众号：雄安未来之城场景汇</w:t>
      </w:r>
    </w:p>
    <w:p w14:paraId="05A9A123">
      <w:pPr>
        <w:pStyle w:val="3"/>
        <w:keepNext w:val="0"/>
        <w:keepLines w:val="0"/>
        <w:widowControl/>
        <w:suppressLineNumbers w:val="0"/>
        <w:wordWrap/>
        <w:spacing w:before="0" w:beforeAutospacing="0" w:after="120" w:afterAutospacing="0" w:line="360" w:lineRule="auto"/>
        <w:ind w:left="0" w:leftChars="0" w:right="0" w:firstLine="480" w:firstLineChars="200"/>
        <w:jc w:val="both"/>
        <w:rPr>
          <w:rFonts w:hint="eastAsia" w:ascii="宋体" w:hAnsi="宋体" w:eastAsia="宋体" w:cs="宋体"/>
          <w:b w:val="0"/>
          <w:i w:val="0"/>
          <w:strike w:val="0"/>
          <w:color w:val="auto"/>
          <w:sz w:val="24"/>
          <w:u w:val="none"/>
        </w:rPr>
      </w:pPr>
      <w:r>
        <w:rPr>
          <w:rFonts w:hint="eastAsia" w:ascii="宋体" w:hAnsi="宋体" w:eastAsia="宋体" w:cs="宋体"/>
          <w:b w:val="0"/>
          <w:bCs w:val="0"/>
          <w:i w:val="0"/>
          <w:iCs w:val="0"/>
          <w:caps w:val="0"/>
          <w:strike w:val="0"/>
          <w:color w:val="auto"/>
          <w:spacing w:val="0"/>
          <w:sz w:val="24"/>
          <w:szCs w:val="21"/>
          <w:u w:val="none"/>
        </w:rPr>
        <w:t> </w:t>
      </w:r>
    </w:p>
    <w:p w14:paraId="7958099D">
      <w:pPr>
        <w:pStyle w:val="3"/>
        <w:keepNext w:val="0"/>
        <w:keepLines w:val="0"/>
        <w:widowControl/>
        <w:suppressLineNumbers w:val="0"/>
        <w:wordWrap/>
        <w:spacing w:before="0" w:beforeAutospacing="0" w:after="0" w:afterAutospacing="0" w:line="360" w:lineRule="atLeast"/>
        <w:ind w:left="0" w:right="0" w:firstLine="420"/>
        <w:jc w:val="right"/>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雄安未来之城场景汇组委会</w:t>
      </w:r>
    </w:p>
    <w:p w14:paraId="2394C748">
      <w:pPr>
        <w:pStyle w:val="3"/>
        <w:keepNext w:val="0"/>
        <w:keepLines w:val="0"/>
        <w:widowControl/>
        <w:suppressLineNumbers w:val="0"/>
        <w:wordWrap/>
        <w:spacing w:before="0" w:beforeAutospacing="0" w:after="0" w:afterAutospacing="0" w:line="360" w:lineRule="atLeast"/>
        <w:ind w:left="0" w:right="0" w:firstLine="420"/>
        <w:jc w:val="right"/>
        <w:rPr>
          <w:rFonts w:hint="default" w:ascii="宋体" w:hAnsi="宋体" w:eastAsia="宋体" w:cs="宋体"/>
          <w:b w:val="0"/>
          <w:i w:val="0"/>
          <w:strike w:val="0"/>
          <w:color w:val="auto"/>
          <w:kern w:val="0"/>
          <w:sz w:val="24"/>
          <w:szCs w:val="24"/>
          <w:u w:val="none"/>
          <w:lang w:val="en-US" w:eastAsia="zh-CN" w:bidi="ar"/>
        </w:rPr>
      </w:pPr>
      <w:r>
        <w:rPr>
          <w:rFonts w:hint="default" w:ascii="宋体" w:hAnsi="宋体" w:eastAsia="宋体" w:cs="宋体"/>
          <w:b w:val="0"/>
          <w:bCs w:val="0"/>
          <w:i w:val="0"/>
          <w:iCs w:val="0"/>
          <w:caps w:val="0"/>
          <w:strike w:val="0"/>
          <w:color w:val="auto"/>
          <w:spacing w:val="0"/>
          <w:kern w:val="0"/>
          <w:sz w:val="24"/>
          <w:szCs w:val="21"/>
          <w:u w:val="none"/>
          <w:lang w:val="en-US" w:eastAsia="zh-CN" w:bidi="ar"/>
        </w:rPr>
        <w:t>2025年12月24</w:t>
      </w:r>
    </w:p>
    <w:p w14:paraId="3C412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70F5F"/>
    <w:rsid w:val="61B7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2026-02-26T01:44:00Z</dcterms:created>
  <dc:creator>卡卡</dc:creator>
  <cp:lastModifiedBy>卡卡</cp:lastModifiedBy>
  <dcterms:modified xsi:type="dcterms:W3CDTF">2026-02-26T01:45:24Z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BB7636FA3D784CE08546C2D0E207A3C8_11</vt:lpwstr>
  </property>
  <property fmtid="{D5CDD505-2E9C-101B-9397-08002B2CF9AE}" pid="4" name="KSOTemplateDocerSaveRecord">
    <vt:lpwstr>eyJoZGlkIjoiZmQ3MGYzZGRkMDk4ZWRjNzg4NzVhNTgxMzljMzQ0MjIiLCJ1c2VySWQiOiI0NDc0NDkwMjAifQ==</vt:lpwstr>
  </property>
</Properties>
</file>